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5C23A4">
        <w:rPr>
          <w:rFonts w:ascii="Arial" w:eastAsia="SimSun" w:hAnsi="Arial" w:cs="Times New Roman"/>
          <w:b/>
          <w:sz w:val="24"/>
          <w:szCs w:val="20"/>
          <w:lang w:val="en-GB"/>
        </w:rPr>
        <w:t>88bis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86310F" w:rsidRPr="0086310F">
        <w:rPr>
          <w:rFonts w:ascii="Arial" w:eastAsia="SimSun" w:hAnsi="Arial" w:cs="Times New Roman"/>
          <w:b/>
          <w:bCs/>
          <w:sz w:val="24"/>
          <w:szCs w:val="20"/>
          <w:lang w:val="en-GB" w:eastAsia="ja-JP"/>
        </w:rPr>
        <w:t>R4-1813208</w:t>
      </w:r>
    </w:p>
    <w:p w:rsidR="00841BCD" w:rsidRPr="00841BCD" w:rsidRDefault="005C23A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Chengdu, China, 8 – 12 October 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C12DC">
        <w:rPr>
          <w:rFonts w:ascii="Arial" w:eastAsia="Calibri" w:hAnsi="Arial" w:cs="Arial"/>
          <w:b/>
          <w:bCs/>
          <w:sz w:val="24"/>
          <w:lang w:val="en-GB"/>
        </w:rPr>
        <w:t>Remaining details of BWP switching</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6310F" w:rsidRPr="0086310F">
        <w:rPr>
          <w:rFonts w:ascii="Arial" w:eastAsia="MS Mincho" w:hAnsi="Arial" w:cs="Arial"/>
          <w:b/>
          <w:bCs/>
          <w:sz w:val="24"/>
          <w:szCs w:val="20"/>
          <w:lang w:val="en-GB"/>
        </w:rPr>
        <w:t>7.11.7.5</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AC12DC">
        <w:rPr>
          <w:rFonts w:ascii="Arial" w:eastAsia="Calibri" w:hAnsi="Arial" w:cs="Arial"/>
          <w:b/>
          <w:bCs/>
          <w:sz w:val="24"/>
          <w:lang w:val="en-GB"/>
        </w:rPr>
        <w:t>Discussion</w:t>
      </w:r>
    </w:p>
    <w:p w:rsidR="00841BCD" w:rsidRDefault="00841BCD" w:rsidP="00A37002">
      <w:pPr>
        <w:pStyle w:val="RAN4H1"/>
      </w:pPr>
      <w:r w:rsidRPr="00AE56B1">
        <w:t>Intro</w:t>
      </w:r>
      <w:r w:rsidRPr="00AE56B1">
        <w:rPr>
          <w:rStyle w:val="RAN4H1Char"/>
        </w:rPr>
        <w:t>ductio</w:t>
      </w:r>
      <w:r w:rsidRPr="00AE56B1">
        <w:t>n</w:t>
      </w:r>
    </w:p>
    <w:p w:rsidR="005C23A4" w:rsidRDefault="00AC12DC" w:rsidP="005C23A4">
      <w:pPr>
        <w:rPr>
          <w:lang w:val="en-GB"/>
        </w:rPr>
      </w:pPr>
      <w:r>
        <w:rPr>
          <w:lang w:val="en-GB"/>
        </w:rPr>
        <w:t>Discussion about BWP switching delay for DCI- and timer-based BWP switching has been ongoing in RAN4 for several meetings. In the last meeting RAN4 progressed some steps forward, but there are still some open issues to be discussed. In this contribution we discuss the following topics:</w:t>
      </w:r>
    </w:p>
    <w:p w:rsidR="00AC12DC" w:rsidRDefault="00AC12DC" w:rsidP="00AC12DC">
      <w:pPr>
        <w:pStyle w:val="ListParagraph"/>
        <w:numPr>
          <w:ilvl w:val="0"/>
          <w:numId w:val="21"/>
        </w:numPr>
        <w:rPr>
          <w:lang w:val="en-GB"/>
        </w:rPr>
      </w:pPr>
      <w:r>
        <w:rPr>
          <w:lang w:val="en-GB"/>
        </w:rPr>
        <w:t>Type 1 UE BWP switching delay</w:t>
      </w:r>
    </w:p>
    <w:p w:rsidR="00AC12DC" w:rsidRDefault="00AC12DC" w:rsidP="00AC12DC">
      <w:pPr>
        <w:pStyle w:val="ListParagraph"/>
        <w:numPr>
          <w:ilvl w:val="0"/>
          <w:numId w:val="21"/>
        </w:numPr>
        <w:rPr>
          <w:lang w:val="en-GB"/>
        </w:rPr>
      </w:pPr>
      <w:r>
        <w:rPr>
          <w:lang w:val="en-GB"/>
        </w:rPr>
        <w:t>Whether to introduce Type 3 UE</w:t>
      </w:r>
      <w:r w:rsidR="003F5B5C">
        <w:rPr>
          <w:lang w:val="en-GB"/>
        </w:rPr>
        <w:t xml:space="preserve"> BWP switching delay</w:t>
      </w:r>
    </w:p>
    <w:p w:rsidR="0021360F" w:rsidRPr="00AC12DC" w:rsidRDefault="0021360F" w:rsidP="00AC12DC">
      <w:pPr>
        <w:pStyle w:val="ListParagraph"/>
        <w:numPr>
          <w:ilvl w:val="0"/>
          <w:numId w:val="21"/>
        </w:numPr>
        <w:rPr>
          <w:lang w:val="en-GB"/>
        </w:rPr>
      </w:pPr>
      <w:r>
        <w:rPr>
          <w:lang w:val="en-GB"/>
        </w:rPr>
        <w:t>Core requirements for RRC-based BWP switch</w:t>
      </w:r>
    </w:p>
    <w:p w:rsidR="003B659E" w:rsidRDefault="003B659E" w:rsidP="00AE56B1">
      <w:pPr>
        <w:pStyle w:val="RAN4H1"/>
      </w:pPr>
      <w:r w:rsidRPr="00AE56B1">
        <w:t>Discussion</w:t>
      </w:r>
    </w:p>
    <w:p w:rsidR="005C23A4" w:rsidRDefault="003F5B5C" w:rsidP="003F5B5C">
      <w:pPr>
        <w:pStyle w:val="RAN4H2"/>
        <w:rPr>
          <w:lang w:val="en-GB"/>
        </w:rPr>
      </w:pPr>
      <w:r>
        <w:rPr>
          <w:lang w:val="en-GB"/>
        </w:rPr>
        <w:t>Type 1 UE BWP switching delay</w:t>
      </w:r>
    </w:p>
    <w:p w:rsidR="003F5B5C" w:rsidRDefault="003F5B5C" w:rsidP="003F5B5C">
      <w:pPr>
        <w:rPr>
          <w:lang w:val="en-GB"/>
        </w:rPr>
      </w:pPr>
      <w:r>
        <w:rPr>
          <w:lang w:val="en-GB"/>
        </w:rPr>
        <w:t>The BWP switching delay that was earlier agreed for Type 1 UE is 600 us</w:t>
      </w:r>
      <w:r w:rsidR="0086310F">
        <w:rPr>
          <w:lang w:val="en-GB"/>
        </w:rPr>
        <w:t>/400 us depending on the BWP switching scenario</w:t>
      </w:r>
      <w:r>
        <w:rPr>
          <w:lang w:val="en-GB"/>
        </w:rPr>
        <w:t xml:space="preserve"> [1]. Based on the agreement in the last meeting, th</w:t>
      </w:r>
      <w:r w:rsidR="00910E03">
        <w:rPr>
          <w:lang w:val="en-GB"/>
        </w:rPr>
        <w:t>e delay for all Scenarios 1-4 is the same i.e. the delay for Scenario 4 is the same as delay for Scenario 1-3 in the table below</w:t>
      </w:r>
      <w:r>
        <w:rPr>
          <w:lang w:val="en-GB"/>
        </w:rPr>
        <w:t>. It was also agreed that the delay for Type 2 UE remains unchanged i.e. it is 2000 us.</w:t>
      </w:r>
      <w:r w:rsidR="00156DE4">
        <w:rPr>
          <w:lang w:val="en-GB"/>
        </w:rPr>
        <w:t xml:space="preserve"> [2]</w:t>
      </w:r>
    </w:p>
    <w:p w:rsidR="003F5B5C" w:rsidRDefault="003F5B5C" w:rsidP="003F5B5C">
      <w:pPr>
        <w:ind w:left="720"/>
        <w:rPr>
          <w:lang w:val="en-GB"/>
        </w:rPr>
      </w:pPr>
      <w:r w:rsidRPr="00052F27">
        <w:rPr>
          <w:i/>
          <w:noProof/>
        </w:rPr>
        <w:drawing>
          <wp:inline distT="0" distB="0" distL="0" distR="0" wp14:anchorId="751DF19F" wp14:editId="18CB6862">
            <wp:extent cx="4467225" cy="15639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2005" cy="1583110"/>
                    </a:xfrm>
                    <a:prstGeom prst="rect">
                      <a:avLst/>
                    </a:prstGeom>
                    <a:noFill/>
                  </pic:spPr>
                </pic:pic>
              </a:graphicData>
            </a:graphic>
          </wp:inline>
        </w:drawing>
      </w:r>
    </w:p>
    <w:p w:rsidR="003F5B5C" w:rsidRDefault="003F5B5C" w:rsidP="003F5B5C">
      <w:pPr>
        <w:ind w:left="720"/>
      </w:pPr>
      <w:r w:rsidRPr="00B206BD">
        <w:rPr>
          <w:highlight w:val="green"/>
        </w:rPr>
        <w:t>Agreement: Delay for BWP switching of scenario 4 and others shall follow the delay of scenario 1/2/3.</w:t>
      </w:r>
    </w:p>
    <w:p w:rsidR="003F5B5C" w:rsidRDefault="003F5B5C" w:rsidP="003F5B5C">
      <w:pPr>
        <w:spacing w:after="0" w:line="240" w:lineRule="auto"/>
        <w:ind w:firstLine="720"/>
        <w:jc w:val="both"/>
      </w:pPr>
      <w:r>
        <w:rPr>
          <w:highlight w:val="green"/>
        </w:rPr>
        <w:t xml:space="preserve">Agreement: </w:t>
      </w:r>
      <w:r w:rsidRPr="00B206BD">
        <w:rPr>
          <w:highlight w:val="green"/>
        </w:rPr>
        <w:t>Type 2</w:t>
      </w:r>
      <w:r>
        <w:rPr>
          <w:highlight w:val="green"/>
        </w:rPr>
        <w:t xml:space="preserve"> BWP switching delay</w:t>
      </w:r>
      <w:r w:rsidRPr="00B206BD">
        <w:rPr>
          <w:highlight w:val="green"/>
        </w:rPr>
        <w:t xml:space="preserve"> is unchanged</w:t>
      </w:r>
    </w:p>
    <w:p w:rsidR="003F5B5C" w:rsidRDefault="003F5B5C" w:rsidP="003F5B5C"/>
    <w:p w:rsidR="003F5B5C" w:rsidRDefault="00190E7F" w:rsidP="003F5B5C">
      <w:r>
        <w:t xml:space="preserve">The reason Type 1 UE delay was questioned is that some companies considered the delay </w:t>
      </w:r>
      <w:r w:rsidR="00910E03">
        <w:t xml:space="preserve">of 600 us </w:t>
      </w:r>
      <w:r>
        <w:t>infeasible for the UE. However, i</w:t>
      </w:r>
      <w:r w:rsidR="003F5B5C">
        <w:t xml:space="preserve">n the last meeting, some companies confirmed that they see Type 1 </w:t>
      </w:r>
      <w:r w:rsidR="009337AC">
        <w:t>delay feasible for</w:t>
      </w:r>
      <w:r w:rsidR="003F5B5C">
        <w:t xml:space="preserve"> UE implementation already in Rel-15 timeframe. </w:t>
      </w:r>
      <w:r>
        <w:t xml:space="preserve">This being the status, we see Type 1 UE delay as agreed earlier important to be included in the requirements, as fast BWP switching </w:t>
      </w:r>
      <w:r w:rsidR="00910E03">
        <w:t>makes the feature more useful</w:t>
      </w:r>
      <w:r>
        <w:t xml:space="preserve">, and thus ensures that the network will actually use </w:t>
      </w:r>
      <w:r w:rsidR="00910E03">
        <w:t>it.</w:t>
      </w:r>
    </w:p>
    <w:p w:rsidR="00190E7F" w:rsidRPr="003F5B5C" w:rsidRDefault="00190E7F" w:rsidP="00190E7F">
      <w:pPr>
        <w:pStyle w:val="RAN4proposal"/>
      </w:pPr>
      <w:r>
        <w:t>Keep Type 1 UE BWP switching delay of 600 us unchanged.</w:t>
      </w:r>
    </w:p>
    <w:p w:rsidR="003F5B5C" w:rsidRDefault="003F5B5C" w:rsidP="003F5B5C">
      <w:pPr>
        <w:pStyle w:val="RAN4H2"/>
        <w:rPr>
          <w:lang w:val="en-GB"/>
        </w:rPr>
      </w:pPr>
      <w:r>
        <w:rPr>
          <w:lang w:val="en-GB"/>
        </w:rPr>
        <w:t>Whether to introduce Type 3 UE BWP switching delay</w:t>
      </w:r>
    </w:p>
    <w:p w:rsidR="00821D46" w:rsidRDefault="00821D46" w:rsidP="00821D46">
      <w:pPr>
        <w:rPr>
          <w:lang w:val="en-GB"/>
        </w:rPr>
      </w:pPr>
      <w:r>
        <w:rPr>
          <w:lang w:val="en-GB"/>
        </w:rPr>
        <w:t>In the last meeting some companies proposed to add Type 3 UE, which has a delay longer than 2000 us. Proposals for 3000 us a</w:t>
      </w:r>
      <w:r w:rsidR="0086310F">
        <w:rPr>
          <w:lang w:val="en-GB"/>
        </w:rPr>
        <w:t>nd 4000 us delays have been discussed</w:t>
      </w:r>
      <w:r w:rsidR="009337AC">
        <w:rPr>
          <w:lang w:val="en-GB"/>
        </w:rPr>
        <w:t xml:space="preserve"> by now</w:t>
      </w:r>
      <w:r>
        <w:rPr>
          <w:lang w:val="en-GB"/>
        </w:rPr>
        <w:t>.</w:t>
      </w:r>
    </w:p>
    <w:p w:rsidR="001E2F3E" w:rsidRDefault="00CD4AB1" w:rsidP="00821D46">
      <w:pPr>
        <w:rPr>
          <w:lang w:val="en-GB"/>
        </w:rPr>
      </w:pPr>
      <w:r>
        <w:rPr>
          <w:lang w:val="en-GB"/>
        </w:rPr>
        <w:lastRenderedPageBreak/>
        <w:t xml:space="preserve">Like we stated in the last meeting, in our view already Type 2 delay of 2000 us is fairly long. Considering that BWP switching also causes interruptions to other cells, switching the BWP </w:t>
      </w:r>
      <w:r w:rsidR="00910E03">
        <w:rPr>
          <w:lang w:val="en-GB"/>
        </w:rPr>
        <w:t>causes fairly excessive break for the UE</w:t>
      </w:r>
      <w:r w:rsidR="001E2F3E">
        <w:rPr>
          <w:lang w:val="en-GB"/>
        </w:rPr>
        <w:t>. We think that it is very important for the whole s</w:t>
      </w:r>
      <w:r w:rsidR="0086310F">
        <w:rPr>
          <w:lang w:val="en-GB"/>
        </w:rPr>
        <w:t>ystem that BWP switching happen</w:t>
      </w:r>
      <w:r w:rsidR="001E2F3E">
        <w:rPr>
          <w:lang w:val="en-GB"/>
        </w:rPr>
        <w:t xml:space="preserve"> </w:t>
      </w:r>
      <w:r w:rsidR="00910E03">
        <w:rPr>
          <w:lang w:val="en-GB"/>
        </w:rPr>
        <w:t>rapidly</w:t>
      </w:r>
      <w:r w:rsidR="001E2F3E">
        <w:rPr>
          <w:lang w:val="en-GB"/>
        </w:rPr>
        <w:t xml:space="preserve">, as the network may never or very rarely tell the UE to switch the BWP, in case </w:t>
      </w:r>
      <w:r w:rsidR="00910E03">
        <w:rPr>
          <w:lang w:val="en-GB"/>
        </w:rPr>
        <w:t>long switching delay is allowed</w:t>
      </w:r>
      <w:r w:rsidR="001E2F3E">
        <w:rPr>
          <w:lang w:val="en-GB"/>
        </w:rPr>
        <w:t>.</w:t>
      </w:r>
      <w:r w:rsidR="0086310F">
        <w:rPr>
          <w:lang w:val="en-GB"/>
        </w:rPr>
        <w:t xml:space="preserve"> We </w:t>
      </w:r>
      <w:r w:rsidR="001E2F3E">
        <w:rPr>
          <w:lang w:val="en-GB"/>
        </w:rPr>
        <w:t xml:space="preserve">think BWP switching needs to be a feature that network will actually use, so we see that </w:t>
      </w:r>
      <w:r w:rsidR="0086310F">
        <w:rPr>
          <w:lang w:val="en-GB"/>
        </w:rPr>
        <w:t xml:space="preserve">delays </w:t>
      </w:r>
      <w:r w:rsidR="001E2F3E">
        <w:rPr>
          <w:lang w:val="en-GB"/>
        </w:rPr>
        <w:t xml:space="preserve">longer than 2000 us </w:t>
      </w:r>
      <w:r w:rsidR="0086310F">
        <w:rPr>
          <w:lang w:val="en-GB"/>
        </w:rPr>
        <w:t>should not be allowed.</w:t>
      </w:r>
    </w:p>
    <w:p w:rsidR="001E2F3E" w:rsidRDefault="001E2F3E" w:rsidP="001E2F3E">
      <w:pPr>
        <w:pStyle w:val="RAN4proposal"/>
        <w:rPr>
          <w:lang w:val="en-GB"/>
        </w:rPr>
      </w:pPr>
      <w:r>
        <w:rPr>
          <w:lang w:val="en-GB"/>
        </w:rPr>
        <w:t>Type 3 UE BWP switching delay</w:t>
      </w:r>
      <w:r w:rsidR="00CB5AC8">
        <w:rPr>
          <w:lang w:val="en-GB"/>
        </w:rPr>
        <w:t xml:space="preserve"> is not introduced</w:t>
      </w:r>
      <w:r>
        <w:rPr>
          <w:lang w:val="en-GB"/>
        </w:rPr>
        <w:t>.</w:t>
      </w:r>
    </w:p>
    <w:p w:rsidR="0021360F" w:rsidRDefault="0021360F" w:rsidP="0021360F">
      <w:pPr>
        <w:pStyle w:val="RAN4H2"/>
        <w:rPr>
          <w:lang w:val="en-GB"/>
        </w:rPr>
      </w:pPr>
      <w:r>
        <w:rPr>
          <w:lang w:val="en-GB"/>
        </w:rPr>
        <w:t>RRC-based BWP switch</w:t>
      </w:r>
    </w:p>
    <w:p w:rsidR="0021360F" w:rsidRDefault="0021360F" w:rsidP="0021360F">
      <w:pPr>
        <w:rPr>
          <w:lang w:val="en-GB"/>
        </w:rPr>
      </w:pPr>
      <w:r>
        <w:rPr>
          <w:lang w:val="en-GB"/>
        </w:rPr>
        <w:t>In the last meeting it was agreed to wait for RAN2 agreements before defining RAN4 requirements for RRC-based BWP switch. However, as in our understanding RRC-based BWP switch is a mandatory feature for the UE, it would b</w:t>
      </w:r>
      <w:r w:rsidR="0086310F">
        <w:rPr>
          <w:lang w:val="en-GB"/>
        </w:rPr>
        <w:t>e important to discuss</w:t>
      </w:r>
      <w:r>
        <w:rPr>
          <w:lang w:val="en-GB"/>
        </w:rPr>
        <w:t xml:space="preserve"> </w:t>
      </w:r>
      <w:r w:rsidR="003F620E">
        <w:rPr>
          <w:lang w:val="en-GB"/>
        </w:rPr>
        <w:t xml:space="preserve">at least the structure of </w:t>
      </w:r>
      <w:r>
        <w:rPr>
          <w:lang w:val="en-GB"/>
        </w:rPr>
        <w:t xml:space="preserve">core requirements and test cases for this case as soon as possible. </w:t>
      </w:r>
    </w:p>
    <w:p w:rsidR="0021360F" w:rsidRDefault="0021360F" w:rsidP="0021360F">
      <w:pPr>
        <w:rPr>
          <w:lang w:val="en-GB"/>
        </w:rPr>
      </w:pPr>
      <w:r>
        <w:rPr>
          <w:lang w:val="en-GB"/>
        </w:rPr>
        <w:t>The discussion in RAN2 about RRC processing delay has been open for multiple meetings. In our understanding, RAN2 is discussing whether to include BWP switch delay in RRC processing delay. If this is the case, BWP switching delay for RRC-based BWP switch could consist of RRC processing delay. If this is not the case, BWP switching delay would need to be added on top of RRC processing delay, which would lead to delay consisting of T</w:t>
      </w:r>
      <w:r w:rsidRPr="0021360F">
        <w:rPr>
          <w:vertAlign w:val="subscript"/>
          <w:lang w:val="en-GB"/>
        </w:rPr>
        <w:t>RRC_processing_delay</w:t>
      </w:r>
      <w:r>
        <w:rPr>
          <w:lang w:val="en-GB"/>
        </w:rPr>
        <w:t xml:space="preserve">  + T</w:t>
      </w:r>
      <w:r w:rsidRPr="0021360F">
        <w:rPr>
          <w:vertAlign w:val="subscript"/>
          <w:lang w:val="en-GB"/>
        </w:rPr>
        <w:t>BWP_switching_delay</w:t>
      </w:r>
      <w:r>
        <w:rPr>
          <w:lang w:val="en-GB"/>
        </w:rPr>
        <w:t xml:space="preserve">. RAN4 should further discuss if these one or two parameters </w:t>
      </w:r>
      <w:r w:rsidR="0086310F">
        <w:rPr>
          <w:lang w:val="en-GB"/>
        </w:rPr>
        <w:t xml:space="preserve">(depending on RAN2 agreements) </w:t>
      </w:r>
      <w:r>
        <w:rPr>
          <w:lang w:val="en-GB"/>
        </w:rPr>
        <w:t xml:space="preserve">are enough, or would any additional delay be needed. Structure-wise, we think that the requirement can be very similar to current DCI- and timer-based switching delays and can be added under the same section. </w:t>
      </w:r>
    </w:p>
    <w:p w:rsidR="0021360F" w:rsidRDefault="0021360F" w:rsidP="0021360F">
      <w:pPr>
        <w:pStyle w:val="RAN4proposal"/>
        <w:rPr>
          <w:lang w:val="en-GB"/>
        </w:rPr>
      </w:pPr>
      <w:r>
        <w:rPr>
          <w:lang w:val="en-GB"/>
        </w:rPr>
        <w:t>Define RRC-based BWP switch requirements similarly as requirements for DCI- and timer-based switch, taking into account RAN2 discussion about including BWP switching delay into RRC processing delay.</w:t>
      </w:r>
    </w:p>
    <w:p w:rsidR="0021360F" w:rsidRDefault="0021360F" w:rsidP="0021360F">
      <w:pPr>
        <w:rPr>
          <w:lang w:val="en-GB"/>
        </w:rPr>
      </w:pPr>
      <w:r>
        <w:rPr>
          <w:lang w:val="en-GB"/>
        </w:rPr>
        <w:t xml:space="preserve">RAN4 should also discuss interruptions at RRC-based BWP switch. The current interruption requirements cover only DCI- and timer-based BWP switch, so it should be discussed whether </w:t>
      </w:r>
      <w:r w:rsidR="0086310F">
        <w:rPr>
          <w:lang w:val="en-GB"/>
        </w:rPr>
        <w:t>same interruption requirements can a</w:t>
      </w:r>
      <w:r>
        <w:rPr>
          <w:lang w:val="en-GB"/>
        </w:rPr>
        <w:t>pply for RRC-bas</w:t>
      </w:r>
      <w:r w:rsidR="0086310F">
        <w:rPr>
          <w:lang w:val="en-GB"/>
        </w:rPr>
        <w:t xml:space="preserve">ed BWP switch. In our view, </w:t>
      </w:r>
      <w:r>
        <w:rPr>
          <w:lang w:val="en-GB"/>
        </w:rPr>
        <w:t xml:space="preserve">same </w:t>
      </w:r>
      <w:r w:rsidR="0086310F">
        <w:rPr>
          <w:lang w:val="en-GB"/>
        </w:rPr>
        <w:t xml:space="preserve">interruption </w:t>
      </w:r>
      <w:r>
        <w:rPr>
          <w:lang w:val="en-GB"/>
        </w:rPr>
        <w:t>duration should be applicable, but it would need to be clarified when the interruption is allowed to happen. This may depend on how RAN2 defines RRC processing delay</w:t>
      </w:r>
      <w:r w:rsidR="0086310F">
        <w:rPr>
          <w:lang w:val="en-GB"/>
        </w:rPr>
        <w:t xml:space="preserve"> with BWP switch</w:t>
      </w:r>
      <w:r>
        <w:rPr>
          <w:lang w:val="en-GB"/>
        </w:rPr>
        <w:t>.</w:t>
      </w:r>
    </w:p>
    <w:p w:rsidR="0021360F" w:rsidRDefault="003F620E" w:rsidP="003F620E">
      <w:pPr>
        <w:pStyle w:val="RAN4proposal"/>
        <w:rPr>
          <w:lang w:val="en-GB"/>
        </w:rPr>
      </w:pPr>
      <w:r>
        <w:rPr>
          <w:lang w:val="en-GB"/>
        </w:rPr>
        <w:t>Same interruption duration as for DCI- and timer-based BWP switch applies for RRC-based BWP switch, but location of the interruption during the delay may need to be defined differently.</w:t>
      </w:r>
    </w:p>
    <w:p w:rsidR="0021360F" w:rsidRPr="0021360F" w:rsidRDefault="0021360F" w:rsidP="0021360F">
      <w:pPr>
        <w:rPr>
          <w:lang w:val="en-GB"/>
        </w:rPr>
      </w:pPr>
    </w:p>
    <w:p w:rsidR="00CD7492" w:rsidRDefault="00CD7492" w:rsidP="00A37002">
      <w:pPr>
        <w:pStyle w:val="RAN4H1"/>
      </w:pPr>
      <w:r w:rsidRPr="00A37002">
        <w:t>Conclusion</w:t>
      </w:r>
    </w:p>
    <w:p w:rsidR="005C23A4" w:rsidRDefault="001E2F3E" w:rsidP="005C23A4">
      <w:pPr>
        <w:rPr>
          <w:lang w:val="en-GB"/>
        </w:rPr>
      </w:pPr>
      <w:r>
        <w:rPr>
          <w:lang w:val="en-GB"/>
        </w:rPr>
        <w:t>In this contribution we have discussed the remaining details for BWP switching. We have made the following proposals:</w:t>
      </w:r>
    </w:p>
    <w:p w:rsidR="001E2F3E" w:rsidRPr="003F5B5C" w:rsidRDefault="001E2F3E" w:rsidP="001E2F3E">
      <w:pPr>
        <w:pStyle w:val="RAN4proposal"/>
        <w:numPr>
          <w:ilvl w:val="0"/>
          <w:numId w:val="22"/>
        </w:numPr>
      </w:pPr>
      <w:r>
        <w:t>Keep Type 1 UE BWP switching delay of 600 us unchanged.</w:t>
      </w:r>
    </w:p>
    <w:p w:rsidR="001E2F3E" w:rsidRDefault="001E2F3E" w:rsidP="005C23A4">
      <w:pPr>
        <w:pStyle w:val="RAN4proposal"/>
        <w:rPr>
          <w:lang w:val="en-GB"/>
        </w:rPr>
      </w:pPr>
      <w:r>
        <w:rPr>
          <w:lang w:val="en-GB"/>
        </w:rPr>
        <w:t>Type 3 UE BWP switching delay</w:t>
      </w:r>
      <w:r w:rsidR="00CB5AC8">
        <w:rPr>
          <w:lang w:val="en-GB"/>
        </w:rPr>
        <w:t xml:space="preserve"> is not introduced</w:t>
      </w:r>
      <w:r>
        <w:rPr>
          <w:lang w:val="en-GB"/>
        </w:rPr>
        <w:t>.</w:t>
      </w:r>
    </w:p>
    <w:p w:rsidR="003F620E" w:rsidRDefault="003F620E" w:rsidP="003F620E">
      <w:pPr>
        <w:pStyle w:val="RAN4proposal"/>
        <w:rPr>
          <w:lang w:val="en-GB"/>
        </w:rPr>
      </w:pPr>
      <w:r>
        <w:rPr>
          <w:lang w:val="en-GB"/>
        </w:rPr>
        <w:t>Define RRC-based BWP switch requirements similarly as requirements for DCI- and timer-based switch, taking into account RAN2 discussion about including BWP switching delay into RRC processing delay.</w:t>
      </w:r>
    </w:p>
    <w:p w:rsidR="003F620E" w:rsidRDefault="003F620E" w:rsidP="003F620E">
      <w:pPr>
        <w:pStyle w:val="RAN4proposal"/>
        <w:rPr>
          <w:lang w:val="en-GB"/>
        </w:rPr>
      </w:pPr>
      <w:r>
        <w:rPr>
          <w:lang w:val="en-GB"/>
        </w:rPr>
        <w:t>Same interruption duration as for DCI- and timer-based BWP switch applies for RRC-based BWP switch, but location of the interruption during the delay may need to be defined differently.</w:t>
      </w:r>
    </w:p>
    <w:p w:rsidR="003F620E" w:rsidRPr="003F620E" w:rsidRDefault="003F620E" w:rsidP="003F620E">
      <w:pPr>
        <w:rPr>
          <w:lang w:val="en-GB"/>
        </w:rPr>
      </w:pPr>
    </w:p>
    <w:p w:rsidR="003B659E" w:rsidRPr="0095295C" w:rsidRDefault="003B659E" w:rsidP="005C23A4">
      <w:pPr>
        <w:pStyle w:val="RAN4H1"/>
        <w:numPr>
          <w:ilvl w:val="0"/>
          <w:numId w:val="0"/>
        </w:numPr>
        <w:ind w:left="360" w:hanging="360"/>
      </w:pPr>
      <w:r w:rsidRPr="0095295C">
        <w:t>References</w:t>
      </w:r>
    </w:p>
    <w:p w:rsidR="003F5B5C" w:rsidRPr="003F5B5C" w:rsidRDefault="003F5B5C" w:rsidP="003F5B5C">
      <w:pPr>
        <w:numPr>
          <w:ilvl w:val="0"/>
          <w:numId w:val="1"/>
        </w:numPr>
        <w:overflowPunct w:val="0"/>
        <w:autoSpaceDE w:val="0"/>
        <w:autoSpaceDN w:val="0"/>
        <w:adjustRightInd w:val="0"/>
        <w:spacing w:after="120" w:line="240" w:lineRule="auto"/>
        <w:ind w:right="-22"/>
        <w:jc w:val="both"/>
        <w:textAlignment w:val="baseline"/>
        <w:rPr>
          <w:lang w:val="en-GB"/>
        </w:rPr>
      </w:pPr>
      <w:r>
        <w:rPr>
          <w:lang w:val="en-GB"/>
        </w:rPr>
        <w:t xml:space="preserve">R4-1803283, LS on BWP switching delay, </w:t>
      </w:r>
      <w:r w:rsidRPr="00E80EC6">
        <w:rPr>
          <w:lang w:val="en-GB"/>
        </w:rPr>
        <w:t>Intel Corporation</w:t>
      </w:r>
      <w:r>
        <w:rPr>
          <w:lang w:val="en-GB"/>
        </w:rPr>
        <w:t xml:space="preserve">, </w:t>
      </w:r>
      <w:r w:rsidRPr="0053342D">
        <w:rPr>
          <w:rFonts w:eastAsia="Times New Roman"/>
          <w:bCs/>
          <w:szCs w:val="20"/>
        </w:rPr>
        <w:t>3GPP TSG-RAN WG4 Meeting #</w:t>
      </w:r>
      <w:r w:rsidRPr="0053342D">
        <w:rPr>
          <w:rFonts w:eastAsia="Times New Roman"/>
          <w:bCs/>
          <w:szCs w:val="20"/>
          <w:lang w:val="ru-RU"/>
        </w:rPr>
        <w:t>8</w:t>
      </w:r>
      <w:r w:rsidRPr="0053342D">
        <w:rPr>
          <w:rFonts w:eastAsia="Times New Roman"/>
          <w:bCs/>
          <w:szCs w:val="20"/>
        </w:rPr>
        <w:t>6, Athens</w:t>
      </w:r>
      <w:r w:rsidRPr="0053342D">
        <w:rPr>
          <w:rFonts w:eastAsia="Times New Roman"/>
          <w:bCs/>
          <w:szCs w:val="20"/>
          <w:lang w:val="it-IT"/>
        </w:rPr>
        <w:t>,</w:t>
      </w:r>
      <w:r>
        <w:rPr>
          <w:rFonts w:eastAsia="Times New Roman"/>
          <w:bCs/>
          <w:szCs w:val="20"/>
          <w:lang w:val="it-IT"/>
        </w:rPr>
        <w:t xml:space="preserve"> </w:t>
      </w:r>
      <w:r w:rsidRPr="0053342D">
        <w:rPr>
          <w:rFonts w:eastAsia="Times New Roman"/>
          <w:bCs/>
          <w:szCs w:val="20"/>
        </w:rPr>
        <w:t>Greece</w:t>
      </w:r>
      <w:r w:rsidRPr="0053342D">
        <w:rPr>
          <w:rFonts w:eastAsia="Times New Roman"/>
          <w:bCs/>
          <w:szCs w:val="20"/>
          <w:lang w:val="it-IT"/>
        </w:rPr>
        <w:t xml:space="preserve">, </w:t>
      </w:r>
      <w:r w:rsidRPr="009C073D">
        <w:rPr>
          <w:rFonts w:eastAsia="Times New Roman"/>
          <w:bCs/>
          <w:szCs w:val="20"/>
          <w:lang w:val="it-IT"/>
        </w:rPr>
        <w:t xml:space="preserve">26 </w:t>
      </w:r>
      <w:r w:rsidRPr="004058E1">
        <w:rPr>
          <w:rFonts w:eastAsia="Times New Roman"/>
          <w:bCs/>
          <w:szCs w:val="20"/>
          <w:lang w:val="it-IT"/>
        </w:rPr>
        <w:t>Feb – 2 Mar 2018</w:t>
      </w:r>
      <w:r w:rsidRPr="004058E1">
        <w:rPr>
          <w:szCs w:val="20"/>
        </w:rPr>
        <w:t>.</w:t>
      </w:r>
    </w:p>
    <w:p w:rsidR="00687FA0" w:rsidRPr="0086310F" w:rsidRDefault="003F5B5C" w:rsidP="00841BCD">
      <w:pPr>
        <w:numPr>
          <w:ilvl w:val="0"/>
          <w:numId w:val="1"/>
        </w:numPr>
        <w:overflowPunct w:val="0"/>
        <w:autoSpaceDE w:val="0"/>
        <w:autoSpaceDN w:val="0"/>
        <w:adjustRightInd w:val="0"/>
        <w:spacing w:after="120" w:line="240" w:lineRule="auto"/>
        <w:ind w:right="-22"/>
        <w:jc w:val="both"/>
        <w:textAlignment w:val="baseline"/>
        <w:rPr>
          <w:lang w:val="en-GB"/>
        </w:rPr>
      </w:pPr>
      <w:r w:rsidRPr="003F5B5C">
        <w:rPr>
          <w:lang w:val="en-GB"/>
        </w:rPr>
        <w:t>R4-1811689</w:t>
      </w:r>
      <w:r>
        <w:rPr>
          <w:lang w:val="en-GB"/>
        </w:rPr>
        <w:t xml:space="preserve">, </w:t>
      </w:r>
      <w:r w:rsidRPr="003F5B5C">
        <w:rPr>
          <w:lang w:val="en-GB"/>
        </w:rPr>
        <w:t>AdHoc Minutes for Signal characteristics</w:t>
      </w:r>
      <w:r>
        <w:rPr>
          <w:lang w:val="en-GB"/>
        </w:rPr>
        <w:t xml:space="preserve">, </w:t>
      </w:r>
      <w:r w:rsidRPr="003F5B5C">
        <w:rPr>
          <w:lang w:val="en-GB"/>
        </w:rPr>
        <w:t>Intel</w:t>
      </w:r>
      <w:r>
        <w:rPr>
          <w:lang w:val="en-GB"/>
        </w:rPr>
        <w:t xml:space="preserve">, </w:t>
      </w:r>
      <w:r w:rsidRPr="003F5B5C">
        <w:rPr>
          <w:lang w:val="en-GB"/>
        </w:rPr>
        <w:t>3GPP TSG-RAN4 Meeting #88</w:t>
      </w:r>
      <w:r>
        <w:rPr>
          <w:lang w:val="en-GB"/>
        </w:rPr>
        <w:t xml:space="preserve">, </w:t>
      </w:r>
      <w:r w:rsidRPr="003F5B5C">
        <w:rPr>
          <w:lang w:val="en-GB"/>
        </w:rPr>
        <w:t>Gothenburg, Sweden, 20 – 24 Aug, 2018</w:t>
      </w:r>
      <w:r>
        <w:rPr>
          <w:lang w:val="en-GB"/>
        </w:rPr>
        <w:t>.</w:t>
      </w:r>
      <w:bookmarkStart w:id="3" w:name="_GoBack"/>
      <w:bookmarkEnd w:id="3"/>
    </w:p>
    <w:sectPr w:rsidR="00687FA0" w:rsidRPr="0086310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4BB" w:rsidRDefault="001024BB" w:rsidP="00001C9B">
      <w:pPr>
        <w:spacing w:after="0" w:line="240" w:lineRule="auto"/>
      </w:pPr>
      <w:r>
        <w:separator/>
      </w:r>
    </w:p>
  </w:endnote>
  <w:endnote w:type="continuationSeparator" w:id="0">
    <w:p w:rsidR="001024BB" w:rsidRDefault="001024B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4BB" w:rsidRDefault="001024BB" w:rsidP="00001C9B">
      <w:pPr>
        <w:spacing w:after="0" w:line="240" w:lineRule="auto"/>
      </w:pPr>
      <w:r>
        <w:separator/>
      </w:r>
    </w:p>
  </w:footnote>
  <w:footnote w:type="continuationSeparator" w:id="0">
    <w:p w:rsidR="001024BB" w:rsidRDefault="001024B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2A65CF"/>
    <w:multiLevelType w:val="hybridMultilevel"/>
    <w:tmpl w:val="71D6AF98"/>
    <w:lvl w:ilvl="0" w:tplc="5DE240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6208A"/>
    <w:rsid w:val="0008612A"/>
    <w:rsid w:val="000B0056"/>
    <w:rsid w:val="001024BB"/>
    <w:rsid w:val="00156DE4"/>
    <w:rsid w:val="001745F8"/>
    <w:rsid w:val="001838CF"/>
    <w:rsid w:val="00190E7F"/>
    <w:rsid w:val="001A3BA4"/>
    <w:rsid w:val="001E2F3E"/>
    <w:rsid w:val="001E30F6"/>
    <w:rsid w:val="0021360F"/>
    <w:rsid w:val="00235F5C"/>
    <w:rsid w:val="002555C2"/>
    <w:rsid w:val="002B4922"/>
    <w:rsid w:val="002C2D19"/>
    <w:rsid w:val="002D10FA"/>
    <w:rsid w:val="002D4C55"/>
    <w:rsid w:val="003B659E"/>
    <w:rsid w:val="003F5B5C"/>
    <w:rsid w:val="003F620E"/>
    <w:rsid w:val="0043750A"/>
    <w:rsid w:val="004E5E66"/>
    <w:rsid w:val="004E6FA3"/>
    <w:rsid w:val="00503B4D"/>
    <w:rsid w:val="00504EE9"/>
    <w:rsid w:val="0054442C"/>
    <w:rsid w:val="00550285"/>
    <w:rsid w:val="005836F8"/>
    <w:rsid w:val="005918FA"/>
    <w:rsid w:val="005C23A4"/>
    <w:rsid w:val="005D1CDF"/>
    <w:rsid w:val="005E61A8"/>
    <w:rsid w:val="005F6419"/>
    <w:rsid w:val="00610A54"/>
    <w:rsid w:val="00617400"/>
    <w:rsid w:val="00664950"/>
    <w:rsid w:val="00683220"/>
    <w:rsid w:val="00687FA0"/>
    <w:rsid w:val="006B7010"/>
    <w:rsid w:val="007145FF"/>
    <w:rsid w:val="00751515"/>
    <w:rsid w:val="00785232"/>
    <w:rsid w:val="007C3ED0"/>
    <w:rsid w:val="00806A76"/>
    <w:rsid w:val="00811C9D"/>
    <w:rsid w:val="00816C80"/>
    <w:rsid w:val="00821D46"/>
    <w:rsid w:val="00841BCD"/>
    <w:rsid w:val="00851A8E"/>
    <w:rsid w:val="0086310F"/>
    <w:rsid w:val="008826C1"/>
    <w:rsid w:val="0090091A"/>
    <w:rsid w:val="009042BD"/>
    <w:rsid w:val="00910E03"/>
    <w:rsid w:val="009337AC"/>
    <w:rsid w:val="00977E1D"/>
    <w:rsid w:val="00A22B78"/>
    <w:rsid w:val="00A25AE5"/>
    <w:rsid w:val="00A37002"/>
    <w:rsid w:val="00AA1B0E"/>
    <w:rsid w:val="00AC12DC"/>
    <w:rsid w:val="00AC5CA7"/>
    <w:rsid w:val="00AE56B1"/>
    <w:rsid w:val="00B73862"/>
    <w:rsid w:val="00BA6E48"/>
    <w:rsid w:val="00BF2218"/>
    <w:rsid w:val="00CB5AC8"/>
    <w:rsid w:val="00CD4AB1"/>
    <w:rsid w:val="00CD7492"/>
    <w:rsid w:val="00CE3A6B"/>
    <w:rsid w:val="00D00211"/>
    <w:rsid w:val="00D06309"/>
    <w:rsid w:val="00D351EA"/>
    <w:rsid w:val="00D43403"/>
    <w:rsid w:val="00D62E71"/>
    <w:rsid w:val="00D740CA"/>
    <w:rsid w:val="00D85728"/>
    <w:rsid w:val="00DF2997"/>
    <w:rsid w:val="00EC7BC3"/>
    <w:rsid w:val="00ED7600"/>
    <w:rsid w:val="00F1362C"/>
    <w:rsid w:val="00F521B5"/>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66F0E"/>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D9DD-0DF9-4132-887D-5ECD0D29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2</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18</cp:revision>
  <dcterms:created xsi:type="dcterms:W3CDTF">2018-03-26T10:33:00Z</dcterms:created>
  <dcterms:modified xsi:type="dcterms:W3CDTF">2018-09-28T15:26:00Z</dcterms:modified>
</cp:coreProperties>
</file>